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D2940">
      <w:pPr>
        <w:keepNext w:val="0"/>
        <w:keepLines w:val="0"/>
        <w:pageBreakBefore w:val="0"/>
        <w:widowControl/>
        <w:suppressLineNumbers w:val="0"/>
        <w:kinsoku/>
        <w:wordWrap/>
        <w:overflowPunct/>
        <w:topLinePunct w:val="0"/>
        <w:autoSpaceDE/>
        <w:autoSpaceDN/>
        <w:bidi w:val="0"/>
        <w:adjustRightInd/>
        <w:snapToGrid/>
        <w:spacing w:line="360" w:lineRule="auto"/>
        <w:ind w:firstLine="320" w:firstLineChars="100"/>
        <w:jc w:val="left"/>
        <w:textAlignment w:val="auto"/>
        <w:rPr>
          <w:rFonts w:hint="eastAsia" w:ascii="宋体" w:hAnsi="宋体" w:eastAsia="宋体" w:cs="宋体"/>
          <w:kern w:val="0"/>
          <w:sz w:val="32"/>
          <w:szCs w:val="32"/>
          <w:lang w:val="en-US" w:eastAsia="zh-CN" w:bidi="ar"/>
        </w:rPr>
      </w:pPr>
      <w:bookmarkStart w:id="0" w:name="_GoBack"/>
      <w:r>
        <w:rPr>
          <w:rFonts w:ascii="宋体" w:hAnsi="宋体" w:eastAsia="宋体" w:cs="宋体"/>
          <w:kern w:val="0"/>
          <w:sz w:val="32"/>
          <w:szCs w:val="32"/>
          <w:lang w:val="en-US" w:eastAsia="zh-CN" w:bidi="ar"/>
        </w:rPr>
        <w:t>2026年瓯海中学AI数智素养自主阅读研修活动</w:t>
      </w:r>
      <w:r>
        <w:rPr>
          <w:rFonts w:hint="eastAsia" w:ascii="宋体" w:hAnsi="宋体" w:eastAsia="宋体" w:cs="宋体"/>
          <w:kern w:val="0"/>
          <w:sz w:val="32"/>
          <w:szCs w:val="32"/>
          <w:lang w:val="en-US" w:eastAsia="zh-CN" w:bidi="ar"/>
        </w:rPr>
        <w:t>顺利推进</w:t>
      </w:r>
    </w:p>
    <w:p w14:paraId="660D61F4">
      <w:pPr>
        <w:keepNext w:val="0"/>
        <w:keepLines w:val="0"/>
        <w:pageBreakBefore w:val="0"/>
        <w:widowControl/>
        <w:suppressLineNumbers w:val="0"/>
        <w:kinsoku/>
        <w:wordWrap/>
        <w:overflowPunct/>
        <w:topLinePunct w:val="0"/>
        <w:autoSpaceDE/>
        <w:autoSpaceDN/>
        <w:bidi w:val="0"/>
        <w:adjustRightInd/>
        <w:snapToGrid/>
        <w:spacing w:line="360" w:lineRule="auto"/>
        <w:ind w:firstLine="320" w:firstLineChars="100"/>
        <w:jc w:val="left"/>
        <w:textAlignment w:val="auto"/>
        <w:rPr>
          <w:rFonts w:hint="default" w:ascii="宋体" w:hAnsi="宋体" w:eastAsia="宋体" w:cs="宋体"/>
          <w:kern w:val="0"/>
          <w:sz w:val="32"/>
          <w:szCs w:val="32"/>
          <w:lang w:val="en-US" w:eastAsia="zh-CN" w:bidi="ar"/>
        </w:rPr>
      </w:pPr>
      <w:r>
        <w:rPr>
          <w:rFonts w:hint="eastAsia" w:ascii="宋体" w:hAnsi="宋体" w:eastAsia="宋体" w:cs="宋体"/>
          <w:kern w:val="0"/>
          <w:sz w:val="32"/>
          <w:szCs w:val="32"/>
          <w:lang w:val="en-US" w:eastAsia="zh-CN" w:bidi="ar"/>
        </w:rPr>
        <w:t xml:space="preserve">                   （ 2026年6月教研简讯）</w:t>
      </w:r>
    </w:p>
    <w:bookmarkEnd w:id="0"/>
    <w:p w14:paraId="46934318">
      <w:pPr>
        <w:keepNext w:val="0"/>
        <w:keepLines w:val="0"/>
        <w:pageBreakBefore w:val="0"/>
        <w:widowControl/>
        <w:suppressLineNumbers w:val="0"/>
        <w:kinsoku/>
        <w:wordWrap/>
        <w:overflowPunct/>
        <w:topLinePunct w:val="0"/>
        <w:autoSpaceDE/>
        <w:autoSpaceDN/>
        <w:bidi w:val="0"/>
        <w:adjustRightInd/>
        <w:snapToGrid/>
        <w:spacing w:line="360" w:lineRule="auto"/>
        <w:ind w:firstLine="240" w:firstLineChars="1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为扎实推进2026年生成式人工智能时代教师数智技能习得与教学应用校本研修项目落地落实，深度落实学校“技—融—创”三阶进阶研修体系中“数智技能筑基”的年度核心任务，精准破解我校师资结构带来的数智教学发展难题，2026年</w:t>
      </w:r>
      <w:r>
        <w:rPr>
          <w:rFonts w:hint="eastAsia" w:ascii="宋体" w:hAnsi="宋体" w:eastAsia="宋体" w:cs="宋体"/>
          <w:kern w:val="0"/>
          <w:sz w:val="24"/>
          <w:szCs w:val="24"/>
          <w:lang w:val="en-US" w:eastAsia="zh-CN" w:bidi="ar"/>
        </w:rPr>
        <w:t>2</w:t>
      </w:r>
      <w:r>
        <w:rPr>
          <w:rFonts w:ascii="宋体" w:hAnsi="宋体" w:eastAsia="宋体" w:cs="宋体"/>
          <w:kern w:val="0"/>
          <w:sz w:val="24"/>
          <w:szCs w:val="24"/>
          <w:lang w:val="en-US" w:eastAsia="zh-CN" w:bidi="ar"/>
        </w:rPr>
        <w:t>月</w:t>
      </w:r>
      <w:r>
        <w:rPr>
          <w:rFonts w:hint="eastAsia" w:ascii="宋体" w:hAnsi="宋体" w:eastAsia="宋体" w:cs="宋体"/>
          <w:kern w:val="0"/>
          <w:sz w:val="24"/>
          <w:szCs w:val="24"/>
          <w:lang w:val="en-US" w:eastAsia="zh-CN" w:bidi="ar"/>
        </w:rPr>
        <w:t>始</w:t>
      </w:r>
      <w:r>
        <w:rPr>
          <w:rFonts w:ascii="宋体" w:hAnsi="宋体" w:eastAsia="宋体" w:cs="宋体"/>
          <w:kern w:val="0"/>
          <w:sz w:val="24"/>
          <w:szCs w:val="24"/>
          <w:lang w:val="en-US" w:eastAsia="zh-CN" w:bidi="ar"/>
        </w:rPr>
        <w:t>，浙江省瓯海中学面向全校165名专任教师，扎实开展生成式AI数智素养提升全员自主阅读专项研修活动。我校教师队伍中45岁以上资深教师占比64%、青年教师占比24%，存在资深教师AI新技术认知薄弱、学习焦虑突出、应用意愿不强，青年教师具备技术接受度但缺乏系统AI教学理论指引的现实问题。本次研修立足校情、精准施策，以《GenAI时代如何做教师：生成式人工智能赋能教学与研究》为唯一核心读本，采用分层分类研读模式，针对资深教师、青年教师、骨干教师分别设置差异化研读任务，兼顾不同层级教师的成长需求，保障研修适配性与普惠性。</w:t>
      </w:r>
    </w:p>
    <w:p w14:paraId="530B1FF1">
      <w:pPr>
        <w:keepNext w:val="0"/>
        <w:keepLines w:val="0"/>
        <w:pageBreakBefore w:val="0"/>
        <w:widowControl/>
        <w:suppressLineNumbers w:val="0"/>
        <w:kinsoku/>
        <w:wordWrap/>
        <w:overflowPunct/>
        <w:topLinePunct w:val="0"/>
        <w:autoSpaceDE/>
        <w:autoSpaceDN/>
        <w:bidi w:val="0"/>
        <w:adjustRightInd/>
        <w:snapToGrid/>
        <w:spacing w:line="360" w:lineRule="auto"/>
        <w:ind w:firstLine="241" w:firstLineChars="100"/>
        <w:jc w:val="left"/>
        <w:textAlignment w:val="auto"/>
        <w:rPr>
          <w:rFonts w:ascii="宋体" w:hAnsi="宋体" w:eastAsia="宋体" w:cs="宋体"/>
          <w:kern w:val="0"/>
          <w:sz w:val="24"/>
          <w:szCs w:val="24"/>
          <w:lang w:val="en-US" w:eastAsia="zh-CN" w:bidi="ar"/>
        </w:rPr>
      </w:pPr>
      <w:r>
        <w:rPr>
          <w:rFonts w:hint="eastAsia" w:ascii="仿宋" w:hAnsi="仿宋" w:eastAsia="仿宋"/>
          <w:b/>
          <w:bCs/>
          <w:color w:val="000000"/>
          <w:sz w:val="24"/>
          <w:szCs w:val="24"/>
          <w:lang w:val="en-US" w:eastAsia="zh-CN"/>
        </w:rPr>
        <w:drawing>
          <wp:inline distT="0" distB="0" distL="114300" distR="114300">
            <wp:extent cx="2416810" cy="2023110"/>
            <wp:effectExtent l="0" t="0" r="21590" b="8890"/>
            <wp:docPr id="1" name="图片 1" descr="c5f0e60570f23f9b68c069dd0730aa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5f0e60570f23f9b68c069dd0730aac9"/>
                    <pic:cNvPicPr>
                      <a:picLocks noChangeAspect="1"/>
                    </pic:cNvPicPr>
                  </pic:nvPicPr>
                  <pic:blipFill>
                    <a:blip r:embed="rId4"/>
                    <a:stretch>
                      <a:fillRect/>
                    </a:stretch>
                  </pic:blipFill>
                  <pic:spPr>
                    <a:xfrm>
                      <a:off x="0" y="0"/>
                      <a:ext cx="2416810" cy="2023110"/>
                    </a:xfrm>
                    <a:prstGeom prst="rect">
                      <a:avLst/>
                    </a:prstGeom>
                  </pic:spPr>
                </pic:pic>
              </a:graphicData>
            </a:graphic>
          </wp:inline>
        </w:drawing>
      </w:r>
      <w:r>
        <w:rPr>
          <w:rFonts w:hint="eastAsia" w:ascii="仿宋" w:hAnsi="仿宋" w:eastAsia="仿宋"/>
          <w:b/>
          <w:bCs/>
          <w:color w:val="000000"/>
          <w:sz w:val="24"/>
          <w:szCs w:val="24"/>
          <w:lang w:val="en-US" w:eastAsia="zh-CN"/>
        </w:rPr>
        <w:drawing>
          <wp:inline distT="0" distB="0" distL="114300" distR="114300">
            <wp:extent cx="2522855" cy="1958975"/>
            <wp:effectExtent l="0" t="0" r="17145" b="22225"/>
            <wp:docPr id="2" name="图片 2" descr="157f28dbf20766acf710724db22455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57f28dbf20766acf710724db22455f0"/>
                    <pic:cNvPicPr>
                      <a:picLocks noChangeAspect="1"/>
                    </pic:cNvPicPr>
                  </pic:nvPicPr>
                  <pic:blipFill>
                    <a:blip r:embed="rId5"/>
                    <a:stretch>
                      <a:fillRect/>
                    </a:stretch>
                  </pic:blipFill>
                  <pic:spPr>
                    <a:xfrm>
                      <a:off x="0" y="0"/>
                      <a:ext cx="2522855" cy="1958975"/>
                    </a:xfrm>
                    <a:prstGeom prst="rect">
                      <a:avLst/>
                    </a:prstGeom>
                  </pic:spPr>
                </pic:pic>
              </a:graphicData>
            </a:graphic>
          </wp:inline>
        </w:drawing>
      </w:r>
    </w:p>
    <w:p w14:paraId="63A39E2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本次研修采用“自主研读+组内共读+交流分享+成果提炼”的阶梯式推进模式，在全员自主研读、教研组集中研讨的基础上，专门增设</w:t>
      </w:r>
      <w:r>
        <w:rPr>
          <w:rStyle w:val="5"/>
          <w:rFonts w:ascii="宋体" w:hAnsi="宋体" w:eastAsia="宋体" w:cs="宋体"/>
          <w:kern w:val="0"/>
          <w:sz w:val="24"/>
          <w:szCs w:val="24"/>
          <w:lang w:val="en-US" w:eastAsia="zh-CN" w:bidi="ar"/>
        </w:rPr>
        <w:t>青年教师专题分享</w:t>
      </w:r>
      <w:r>
        <w:rPr>
          <w:rFonts w:ascii="宋体" w:hAnsi="宋体" w:eastAsia="宋体" w:cs="宋体"/>
          <w:kern w:val="0"/>
          <w:sz w:val="24"/>
          <w:szCs w:val="24"/>
          <w:lang w:val="en-US" w:eastAsia="zh-CN" w:bidi="ar"/>
        </w:rPr>
        <w:t>特色环节，充分发挥青年教师思维活跃、接受新技术能力强的优势，搭建老中青教师互助共进的研修平台。活动期间，全体教师利用课余、备课间隙按时完成阅读任务，做好批注摘抄与学习记录。各教研组定期开展共读交流会，由青年教师担任分享主力，围绕AI辅助教材解读、精准学情诊断、高效备课授课、分层作业设计等核心内容，结合学科教学实例分享学习感悟与实操思路，主动为资深教师答疑解惑、普及基础AI应用知识。资深教师立足多年教学经验，反向输出课堂教学重难点与育人经验，形成“青年传技术、资深传经验”的双向赋能研修氛围。通过系列研修活动，有效消解了资深教师对人工智能教学的抵触心理与学习焦虑，帮助全体教师树立了“技术向善、适切为本”的现代化教学理念，系统掌握了生成式AI赋能课堂教学的基础逻辑与应用路径。</w:t>
      </w:r>
    </w:p>
    <w:p w14:paraId="569F7F87">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cs="宋体"/>
          <w:kern w:val="0"/>
          <w:sz w:val="24"/>
          <w:szCs w:val="24"/>
          <w:lang w:val="en-US" w:eastAsia="zh-CN" w:bidi="ar"/>
        </w:rPr>
      </w:pPr>
      <w:r>
        <w:rPr>
          <w:rFonts w:hint="eastAsia" w:ascii="仿宋" w:hAnsi="仿宋" w:eastAsia="仿宋"/>
          <w:b/>
          <w:bCs/>
          <w:color w:val="000000"/>
          <w:sz w:val="24"/>
          <w:szCs w:val="24"/>
          <w:lang w:val="en-US" w:eastAsia="zh-CN"/>
        </w:rPr>
        <w:drawing>
          <wp:inline distT="0" distB="0" distL="114300" distR="114300">
            <wp:extent cx="2466340" cy="1796415"/>
            <wp:effectExtent l="0" t="0" r="22860" b="6985"/>
            <wp:docPr id="3" name="图片 3" descr="44a8a5304e038ea437ffea6307ee10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4a8a5304e038ea437ffea6307ee104f"/>
                    <pic:cNvPicPr>
                      <a:picLocks noChangeAspect="1"/>
                    </pic:cNvPicPr>
                  </pic:nvPicPr>
                  <pic:blipFill>
                    <a:blip r:embed="rId6"/>
                    <a:stretch>
                      <a:fillRect/>
                    </a:stretch>
                  </pic:blipFill>
                  <pic:spPr>
                    <a:xfrm>
                      <a:off x="0" y="0"/>
                      <a:ext cx="2466340" cy="1796415"/>
                    </a:xfrm>
                    <a:prstGeom prst="rect">
                      <a:avLst/>
                    </a:prstGeom>
                  </pic:spPr>
                </pic:pic>
              </a:graphicData>
            </a:graphic>
          </wp:inline>
        </w:drawing>
      </w:r>
      <w:r>
        <w:rPr>
          <w:rFonts w:hint="eastAsia" w:ascii="仿宋" w:hAnsi="仿宋" w:eastAsia="仿宋"/>
          <w:b/>
          <w:bCs/>
          <w:color w:val="000000"/>
          <w:sz w:val="24"/>
          <w:szCs w:val="24"/>
          <w:lang w:val="en-US" w:eastAsia="zh-CN"/>
        </w:rPr>
        <w:drawing>
          <wp:inline distT="0" distB="0" distL="114300" distR="114300">
            <wp:extent cx="2456815" cy="1823085"/>
            <wp:effectExtent l="0" t="0" r="6985" b="5715"/>
            <wp:docPr id="5" name="图片 5" descr="268b4864bf114deb3260540a7ff29a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68b4864bf114deb3260540a7ff29a6e"/>
                    <pic:cNvPicPr>
                      <a:picLocks noChangeAspect="1"/>
                    </pic:cNvPicPr>
                  </pic:nvPicPr>
                  <pic:blipFill>
                    <a:blip r:embed="rId7"/>
                    <a:stretch>
                      <a:fillRect/>
                    </a:stretch>
                  </pic:blipFill>
                  <pic:spPr>
                    <a:xfrm>
                      <a:off x="0" y="0"/>
                      <a:ext cx="2456815" cy="1823085"/>
                    </a:xfrm>
                    <a:prstGeom prst="rect">
                      <a:avLst/>
                    </a:prstGeom>
                  </pic:spPr>
                </pic:pic>
              </a:graphicData>
            </a:graphic>
          </wp:inline>
        </w:drawing>
      </w:r>
    </w:p>
    <w:p w14:paraId="30682A7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sz w:val="24"/>
          <w:szCs w:val="24"/>
        </w:rPr>
      </w:pPr>
      <w:r>
        <w:rPr>
          <w:rFonts w:ascii="宋体" w:hAnsi="宋体" w:eastAsia="宋体" w:cs="宋体"/>
          <w:kern w:val="0"/>
          <w:sz w:val="24"/>
          <w:szCs w:val="24"/>
          <w:lang w:val="en-US" w:eastAsia="zh-CN" w:bidi="ar"/>
        </w:rPr>
        <w:t>本次全员阅读研修扎实筑牢了全校教师的数智教学理论根基，有效补齐了各层级教师的数智素养短板，为学校后续AI公开课展示、数智课堂观摩、教学案例研发等实践性研修活动开展奠定了坚实的理论与师资基础。</w:t>
      </w:r>
    </w:p>
    <w:p w14:paraId="079EBF4B">
      <w:pPr>
        <w:keepNext w:val="0"/>
        <w:keepLines w:val="0"/>
        <w:pageBreakBefore w:val="0"/>
        <w:kinsoku/>
        <w:wordWrap/>
        <w:overflowPunct/>
        <w:topLinePunct w:val="0"/>
        <w:autoSpaceDE/>
        <w:autoSpaceDN/>
        <w:bidi w:val="0"/>
        <w:adjustRightInd/>
        <w:snapToGrid/>
        <w:spacing w:line="360" w:lineRule="auto"/>
        <w:textAlignment w:val="auto"/>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DFAA27"/>
    <w:rsid w:val="FFDFA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7</TotalTime>
  <ScaleCrop>false</ScaleCrop>
  <LinksUpToDate>false</LinksUpToDate>
  <CharactersWithSpaces>0</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2026-07-03T13:16:00Z</dcterms:created>
  <dc:creator>崇娟</dc:creator>
  <cp:lastModifiedBy>崇娟</cp:lastModifiedBy>
  <dcterms:modified xsi:type="dcterms:W3CDTF">2026-07-03T13:27:35Z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CC1FA4BED84C11ADCB45476A105E53F6_41</vt:lpwstr>
  </property>
</Properties>
</file>